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6" w:rsidRDefault="003333C6" w:rsidP="00304150">
      <w:pPr>
        <w:tabs>
          <w:tab w:val="left" w:pos="3250"/>
        </w:tabs>
        <w:adjustRightInd w:val="0"/>
        <w:snapToGrid w:val="0"/>
        <w:spacing w:afterLines="50" w:after="180"/>
        <w:ind w:left="-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AF03C9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="00023FDE" w:rsidRPr="00AF03C9">
        <w:rPr>
          <w:rFonts w:eastAsia="標楷體" w:hAnsi="標楷體"/>
          <w:b/>
          <w:sz w:val="28"/>
          <w:szCs w:val="28"/>
        </w:rPr>
        <w:t>《</w:t>
      </w:r>
      <w:r w:rsidR="000D0CA0" w:rsidRPr="00AF03C9">
        <w:rPr>
          <w:rFonts w:eastAsia="標楷體" w:hAnsi="標楷體"/>
          <w:b/>
          <w:sz w:val="28"/>
          <w:szCs w:val="28"/>
        </w:rPr>
        <w:t>迎接台灣女孩日</w:t>
      </w:r>
      <w:r w:rsidR="000D0CA0" w:rsidRPr="00AF03C9">
        <w:rPr>
          <w:rFonts w:eastAsia="標楷體"/>
          <w:b/>
          <w:sz w:val="28"/>
          <w:szCs w:val="28"/>
        </w:rPr>
        <w:t>-</w:t>
      </w:r>
      <w:r w:rsidR="000D0CA0" w:rsidRPr="00AF03C9">
        <w:rPr>
          <w:rFonts w:eastAsia="標楷體" w:hAnsi="標楷體"/>
          <w:b/>
          <w:sz w:val="28"/>
          <w:szCs w:val="28"/>
        </w:rPr>
        <w:t>桃園向前行</w:t>
      </w:r>
      <w:r w:rsidR="005A4CA7" w:rsidRPr="00AF03C9">
        <w:rPr>
          <w:rFonts w:eastAsia="標楷體"/>
          <w:b/>
          <w:sz w:val="28"/>
          <w:szCs w:val="28"/>
        </w:rPr>
        <w:t xml:space="preserve"> </w:t>
      </w:r>
      <w:r w:rsidR="000D0CA0" w:rsidRPr="00AF03C9">
        <w:rPr>
          <w:rFonts w:eastAsia="標楷體" w:hAnsi="標楷體"/>
          <w:b/>
          <w:sz w:val="28"/>
          <w:szCs w:val="28"/>
        </w:rPr>
        <w:t>青春讚出來</w:t>
      </w:r>
      <w:r w:rsidR="00023FDE" w:rsidRPr="00AF03C9">
        <w:rPr>
          <w:rFonts w:eastAsia="標楷體" w:hAnsi="標楷體"/>
          <w:b/>
          <w:sz w:val="28"/>
          <w:szCs w:val="28"/>
        </w:rPr>
        <w:t>》</w:t>
      </w:r>
      <w:r w:rsidRPr="00AF03C9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304150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proofErr w:type="gramStart"/>
      <w:r w:rsidR="00C13BC2" w:rsidRPr="00BC6F3F">
        <w:rPr>
          <w:rFonts w:hAnsiTheme="minorEastAsia"/>
          <w:sz w:val="20"/>
          <w:szCs w:val="20"/>
        </w:rPr>
        <w:t>為培力</w:t>
      </w:r>
      <w:proofErr w:type="gramEnd"/>
      <w:r w:rsidR="00C13BC2" w:rsidRPr="00BC6F3F">
        <w:rPr>
          <w:rFonts w:hAnsiTheme="minorEastAsia"/>
          <w:sz w:val="20"/>
          <w:szCs w:val="20"/>
        </w:rPr>
        <w:t>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</w:t>
      </w:r>
      <w:bookmarkStart w:id="0" w:name="_GoBack"/>
      <w:bookmarkEnd w:id="0"/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304150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</w:t>
      </w:r>
      <w:proofErr w:type="gramStart"/>
      <w:r w:rsidR="00AB34AA" w:rsidRPr="00BC6F3F">
        <w:rPr>
          <w:rFonts w:hAnsiTheme="minorEastAsia"/>
          <w:sz w:val="20"/>
          <w:szCs w:val="20"/>
        </w:rPr>
        <w:t>充權女孩</w:t>
      </w:r>
      <w:proofErr w:type="gramEnd"/>
      <w:r w:rsidR="00AB34AA" w:rsidRPr="00BC6F3F">
        <w:rPr>
          <w:rFonts w:hAnsiTheme="minorEastAsia"/>
          <w:sz w:val="20"/>
          <w:szCs w:val="20"/>
        </w:rPr>
        <w:t>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)1</w:t>
      </w:r>
      <w:r w:rsidR="00732D18">
        <w:rPr>
          <w:rFonts w:eastAsia="標楷體" w:hint="eastAsia"/>
          <w:szCs w:val="24"/>
        </w:rPr>
        <w:t>3</w:t>
      </w:r>
      <w:r w:rsidR="00270AC8" w:rsidRPr="000063F5">
        <w:rPr>
          <w:rFonts w:eastAsia="標楷體"/>
          <w:szCs w:val="24"/>
        </w:rPr>
        <w:t>:00-</w:t>
      </w:r>
      <w:r w:rsidR="00275497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5</w:t>
      </w:r>
      <w:r w:rsidR="00270AC8" w:rsidRPr="000063F5">
        <w:rPr>
          <w:rFonts w:eastAsia="標楷體"/>
          <w:szCs w:val="24"/>
        </w:rPr>
        <w:t>:00</w:t>
      </w:r>
      <w:proofErr w:type="gramStart"/>
      <w:r w:rsidR="00267F6E" w:rsidRPr="000063F5">
        <w:rPr>
          <w:rFonts w:eastAsia="標楷體" w:hint="eastAsia"/>
          <w:szCs w:val="24"/>
        </w:rPr>
        <w:t>（</w:t>
      </w:r>
      <w:proofErr w:type="gramEnd"/>
      <w:r w:rsidR="00267F6E" w:rsidRPr="000063F5">
        <w:rPr>
          <w:rFonts w:eastAsia="標楷體"/>
          <w:szCs w:val="24"/>
        </w:rPr>
        <w:t>1</w:t>
      </w:r>
      <w:r w:rsidR="00732D18">
        <w:rPr>
          <w:rFonts w:eastAsia="標楷體" w:hint="eastAsia"/>
          <w:szCs w:val="24"/>
        </w:rPr>
        <w:t>2</w:t>
      </w:r>
      <w:r w:rsidR="00267F6E" w:rsidRPr="000063F5">
        <w:rPr>
          <w:rFonts w:eastAsia="標楷體"/>
          <w:szCs w:val="24"/>
        </w:rPr>
        <w:t>:30</w:t>
      </w:r>
      <w:r w:rsidR="00267F6E" w:rsidRPr="000063F5">
        <w:rPr>
          <w:rFonts w:eastAsia="標楷體" w:hint="eastAsia"/>
          <w:szCs w:val="24"/>
        </w:rPr>
        <w:t>報到</w:t>
      </w:r>
      <w:proofErr w:type="gramStart"/>
      <w:r w:rsidR="00267F6E" w:rsidRPr="000063F5">
        <w:rPr>
          <w:rFonts w:eastAsia="標楷體" w:hint="eastAsia"/>
          <w:szCs w:val="24"/>
        </w:rPr>
        <w:t>）</w:t>
      </w:r>
      <w:proofErr w:type="gramEnd"/>
    </w:p>
    <w:p w:rsidR="00270AC8" w:rsidRPr="000063F5" w:rsidRDefault="00472629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B01083" w:rsidRPr="00907A28" w:rsidRDefault="00C76BED" w:rsidP="00304150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對象：桃園</w:t>
      </w:r>
      <w:r>
        <w:rPr>
          <w:rFonts w:eastAsia="標楷體" w:hAnsi="標楷體" w:hint="eastAsia"/>
          <w:b/>
          <w:sz w:val="28"/>
          <w:szCs w:val="28"/>
        </w:rPr>
        <w:t>市</w:t>
      </w:r>
      <w:r w:rsidR="00B01083" w:rsidRPr="00907A28">
        <w:rPr>
          <w:rFonts w:eastAsia="標楷體"/>
          <w:b/>
          <w:sz w:val="28"/>
          <w:szCs w:val="28"/>
        </w:rPr>
        <w:t>13-18</w:t>
      </w:r>
      <w:r w:rsidR="00B01083" w:rsidRPr="00907A28">
        <w:rPr>
          <w:rFonts w:eastAsia="標楷體" w:hAnsi="標楷體"/>
          <w:b/>
          <w:sz w:val="28"/>
          <w:szCs w:val="28"/>
        </w:rPr>
        <w:t>歲</w:t>
      </w:r>
      <w:r w:rsidR="00B01083" w:rsidRPr="00907A28">
        <w:rPr>
          <w:rFonts w:eastAsia="標楷體" w:hAnsi="標楷體" w:hint="eastAsia"/>
          <w:b/>
          <w:sz w:val="28"/>
          <w:szCs w:val="28"/>
        </w:rPr>
        <w:t>男</w:t>
      </w:r>
      <w:r w:rsidR="0019668F">
        <w:rPr>
          <w:rFonts w:eastAsia="標楷體" w:hAnsi="標楷體" w:hint="eastAsia"/>
          <w:b/>
          <w:sz w:val="28"/>
          <w:szCs w:val="28"/>
        </w:rPr>
        <w:t>、</w:t>
      </w:r>
      <w:r w:rsidR="00B01083" w:rsidRPr="00907A28">
        <w:rPr>
          <w:rFonts w:eastAsia="標楷體" w:hAnsi="標楷體" w:hint="eastAsia"/>
          <w:b/>
          <w:sz w:val="28"/>
          <w:szCs w:val="28"/>
        </w:rPr>
        <w:t>女</w:t>
      </w:r>
      <w:r w:rsidR="00B01083" w:rsidRPr="00907A28">
        <w:rPr>
          <w:rFonts w:eastAsia="標楷體" w:hAnsi="標楷體"/>
          <w:b/>
          <w:sz w:val="28"/>
          <w:szCs w:val="28"/>
        </w:rPr>
        <w:t>學生</w:t>
      </w:r>
    </w:p>
    <w:p w:rsidR="00472629" w:rsidRPr="0019668F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B4122C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B4122C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與貴賓合影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B4122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B4122C" w:rsidRPr="00C926C0" w:rsidTr="00594228">
        <w:trPr>
          <w:trHeight w:val="366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D930A9" w:rsidRDefault="000A2836" w:rsidP="000A283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6D616C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6D616C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</w:t>
            </w:r>
            <w:proofErr w:type="gramStart"/>
            <w:r w:rsidRPr="006D61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蓓</w:t>
            </w:r>
            <w:proofErr w:type="gramEnd"/>
          </w:p>
        </w:tc>
      </w:tr>
      <w:tr w:rsidR="00B4122C" w:rsidRPr="00C926C0" w:rsidTr="00594228">
        <w:trPr>
          <w:trHeight w:val="259"/>
          <w:jc w:val="center"/>
        </w:trPr>
        <w:tc>
          <w:tcPr>
            <w:tcW w:w="1540" w:type="dxa"/>
            <w:vAlign w:val="center"/>
          </w:tcPr>
          <w:p w:rsidR="00B4122C" w:rsidRPr="00C926C0" w:rsidRDefault="00B4122C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22C" w:rsidRPr="00C926C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proofErr w:type="gramStart"/>
            <w:r w:rsidRPr="00C926C0">
              <w:rPr>
                <w:rFonts w:eastAsia="標楷體" w:hAnsi="標楷體"/>
                <w:szCs w:val="24"/>
              </w:rPr>
              <w:t>＆</w:t>
            </w:r>
            <w:proofErr w:type="gramEnd"/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vAlign w:val="center"/>
          </w:tcPr>
          <w:p w:rsidR="00B4122C" w:rsidRPr="00175650" w:rsidRDefault="00B4122C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175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304150">
      <w:pPr>
        <w:adjustRightInd w:val="0"/>
        <w:snapToGrid w:val="0"/>
        <w:spacing w:beforeLines="50" w:before="180"/>
        <w:rPr>
          <w:rFonts w:ascii="標楷體" w:eastAsia="標楷體" w:hAnsi="標楷體"/>
          <w:b/>
          <w:szCs w:val="24"/>
        </w:rPr>
      </w:pPr>
    </w:p>
    <w:p w:rsidR="00CC5BCB" w:rsidRPr="006F4698" w:rsidRDefault="00CC5BCB" w:rsidP="00CC5BCB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CC5BCB" w:rsidRPr="006F4698" w:rsidRDefault="00CC5BCB" w:rsidP="006F4698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="004B259C"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BE4EAE">
        <w:rPr>
          <w:rFonts w:eastAsia="標楷體" w:hAnsi="標楷體" w:cs="新細明體" w:hint="eastAsia"/>
          <w:color w:val="000000"/>
          <w:kern w:val="0"/>
          <w:szCs w:val="24"/>
        </w:rPr>
        <w:t>-1010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="00CC5BCB"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="00CC5BCB"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="00D46B4F" w:rsidRPr="006F4698">
        <w:rPr>
          <w:rFonts w:eastAsia="標楷體" w:hAnsi="標楷體"/>
          <w:szCs w:val="24"/>
        </w:rPr>
        <w:t>…</w:t>
      </w:r>
    </w:p>
    <w:p w:rsidR="006F4698" w:rsidRDefault="00450EA3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="00653B96" w:rsidRPr="006F4698">
        <w:rPr>
          <w:rFonts w:eastAsia="標楷體" w:hAnsi="標楷體"/>
          <w:szCs w:val="24"/>
        </w:rPr>
        <w:t>住院部落格日記，</w:t>
      </w:r>
      <w:proofErr w:type="gramStart"/>
      <w:r w:rsidRPr="006F4698">
        <w:rPr>
          <w:rFonts w:eastAsia="標楷體" w:hAnsi="標楷體" w:hint="eastAsia"/>
          <w:szCs w:val="24"/>
        </w:rPr>
        <w:t>無心插柳促成</w:t>
      </w:r>
      <w:proofErr w:type="gramEnd"/>
      <w:r w:rsidR="00653B96" w:rsidRPr="006F4698">
        <w:rPr>
          <w:rFonts w:eastAsia="標楷體"/>
          <w:szCs w:val="24"/>
        </w:rPr>
        <w:t>&lt;</w:t>
      </w:r>
      <w:r w:rsidR="00653B96" w:rsidRPr="006F4698">
        <w:rPr>
          <w:rFonts w:eastAsia="標楷體" w:hAnsi="標楷體"/>
          <w:szCs w:val="24"/>
        </w:rPr>
        <w:t>無懼的力量</w:t>
      </w:r>
      <w:r w:rsidR="00653B96" w:rsidRPr="006F4698">
        <w:rPr>
          <w:rFonts w:eastAsia="標楷體"/>
          <w:szCs w:val="24"/>
        </w:rPr>
        <w:t>&gt;</w:t>
      </w:r>
      <w:r w:rsidR="00653B96" w:rsidRPr="006F4698">
        <w:rPr>
          <w:rFonts w:eastAsia="標楷體" w:hAnsi="標楷體"/>
          <w:szCs w:val="24"/>
        </w:rPr>
        <w:t>網路廣告</w:t>
      </w:r>
    </w:p>
    <w:p w:rsidR="00653B96" w:rsidRPr="006F4698" w:rsidRDefault="00653B96" w:rsidP="00653B96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9D33C0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</w:t>
      </w:r>
      <w:r w:rsidR="00D46B4F" w:rsidRPr="006F4698">
        <w:rPr>
          <w:rFonts w:eastAsia="標楷體" w:hAnsi="標楷體"/>
          <w:szCs w:val="24"/>
        </w:rPr>
        <w:t>！</w:t>
      </w:r>
    </w:p>
    <w:p w:rsidR="00450EA3" w:rsidRPr="006F4698" w:rsidRDefault="00450EA3" w:rsidP="00304150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B80A76" w:rsidRPr="006F4698" w:rsidRDefault="00450EA3" w:rsidP="004F265E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</w:t>
      </w:r>
      <w:r w:rsidR="004F265E" w:rsidRPr="006F4698">
        <w:rPr>
          <w:rFonts w:eastAsia="標楷體" w:hAnsi="標楷體"/>
          <w:szCs w:val="24"/>
        </w:rPr>
        <w:t>演講</w:t>
      </w:r>
      <w:r w:rsidRPr="006F4698">
        <w:rPr>
          <w:rFonts w:eastAsia="標楷體" w:hAnsi="標楷體"/>
          <w:szCs w:val="24"/>
        </w:rPr>
        <w:t>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745050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="00D46B4F"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CC5BCB" w:rsidRPr="006F4698" w:rsidRDefault="00450EA3" w:rsidP="004F265E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</w:t>
      </w:r>
      <w:proofErr w:type="gramStart"/>
      <w:r w:rsidRPr="006F4698">
        <w:rPr>
          <w:rFonts w:eastAsia="標楷體" w:hAnsi="標楷體"/>
          <w:szCs w:val="24"/>
        </w:rPr>
        <w:t>個</w:t>
      </w:r>
      <w:proofErr w:type="gramEnd"/>
      <w:r w:rsidRPr="006F4698">
        <w:rPr>
          <w:rFonts w:eastAsia="標楷體" w:hAnsi="標楷體"/>
          <w:szCs w:val="24"/>
        </w:rPr>
        <w:t>孩子，都有無限可能！</w:t>
      </w:r>
    </w:p>
    <w:p w:rsidR="00917B2F" w:rsidRPr="00D43D53" w:rsidRDefault="00D43D53" w:rsidP="00304150">
      <w:pPr>
        <w:adjustRightInd w:val="0"/>
        <w:snapToGrid w:val="0"/>
        <w:spacing w:beforeLines="50" w:before="18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="00917B2F"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5F4B45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="00CC1D2C" w:rsidRPr="00615EB2">
        <w:rPr>
          <w:rFonts w:eastAsia="標楷體" w:hAnsi="標楷體"/>
          <w:sz w:val="20"/>
          <w:szCs w:val="20"/>
        </w:rPr>
        <w:t>台灣亮起來拍攝輪椅族潛水．</w:t>
      </w:r>
      <w:r w:rsidR="00510892" w:rsidRPr="00615EB2">
        <w:rPr>
          <w:rFonts w:eastAsia="標楷體" w:hAnsi="標楷體"/>
          <w:sz w:val="20"/>
          <w:szCs w:val="20"/>
        </w:rPr>
        <w:t>中天背包</w:t>
      </w:r>
      <w:proofErr w:type="gramStart"/>
      <w:r w:rsidR="00510892" w:rsidRPr="00615EB2">
        <w:rPr>
          <w:rFonts w:eastAsia="標楷體" w:hAnsi="標楷體" w:hint="eastAsia"/>
          <w:sz w:val="20"/>
          <w:szCs w:val="20"/>
        </w:rPr>
        <w:t>棧</w:t>
      </w:r>
      <w:proofErr w:type="gramEnd"/>
      <w:r w:rsidR="00CC1D2C" w:rsidRPr="00615EB2">
        <w:rPr>
          <w:rFonts w:eastAsia="標楷體" w:hAnsi="標楷體"/>
          <w:sz w:val="20"/>
          <w:szCs w:val="20"/>
        </w:rPr>
        <w:t>客與陳德烈圓夢計畫．蔡依林</w:t>
      </w:r>
      <w:proofErr w:type="spellStart"/>
      <w:r w:rsidR="00CC1D2C" w:rsidRPr="00615EB2">
        <w:rPr>
          <w:rFonts w:eastAsia="標楷體"/>
          <w:sz w:val="20"/>
          <w:szCs w:val="20"/>
        </w:rPr>
        <w:t>Jolin</w:t>
      </w:r>
      <w:proofErr w:type="spellEnd"/>
      <w:r w:rsidR="00CC1D2C" w:rsidRPr="00615EB2">
        <w:rPr>
          <w:rFonts w:eastAsia="標楷體"/>
          <w:sz w:val="20"/>
          <w:szCs w:val="20"/>
        </w:rPr>
        <w:t xml:space="preserve"> Play</w:t>
      </w:r>
      <w:r w:rsidR="00CC1D2C" w:rsidRPr="00615EB2">
        <w:rPr>
          <w:rFonts w:eastAsia="標楷體" w:hAnsi="標楷體"/>
          <w:sz w:val="20"/>
          <w:szCs w:val="20"/>
        </w:rPr>
        <w:t>巡迴演唱會</w:t>
      </w:r>
      <w:r w:rsidR="002A077F" w:rsidRPr="00615EB2">
        <w:rPr>
          <w:rFonts w:eastAsia="標楷體" w:hint="eastAsia"/>
          <w:sz w:val="20"/>
          <w:szCs w:val="20"/>
        </w:rPr>
        <w:t>「</w:t>
      </w:r>
      <w:r w:rsidR="002A077F" w:rsidRPr="00615EB2">
        <w:rPr>
          <w:rFonts w:eastAsia="標楷體" w:hAnsi="標楷體"/>
          <w:sz w:val="20"/>
          <w:szCs w:val="20"/>
        </w:rPr>
        <w:t>不一樣又怎樣</w:t>
      </w:r>
      <w:r w:rsidR="002A077F" w:rsidRPr="00615EB2">
        <w:rPr>
          <w:rFonts w:eastAsia="標楷體" w:hint="eastAsia"/>
          <w:sz w:val="20"/>
          <w:szCs w:val="20"/>
        </w:rPr>
        <w:t>」</w:t>
      </w:r>
    </w:p>
    <w:p w:rsidR="00615EB2" w:rsidRDefault="00615EB2" w:rsidP="00615EB2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</w:t>
      </w:r>
      <w:proofErr w:type="gramStart"/>
      <w:r w:rsidRPr="00615EB2">
        <w:rPr>
          <w:rFonts w:eastAsia="標楷體" w:hAnsi="標楷體"/>
          <w:sz w:val="20"/>
          <w:szCs w:val="20"/>
        </w:rPr>
        <w:t>霸凌、</w:t>
      </w:r>
      <w:proofErr w:type="gramEnd"/>
      <w:r w:rsidRPr="00615EB2">
        <w:rPr>
          <w:rFonts w:eastAsia="標楷體" w:hAnsi="標楷體"/>
          <w:sz w:val="20"/>
          <w:szCs w:val="20"/>
        </w:rPr>
        <w:t>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615EB2" w:rsidRPr="00615EB2" w:rsidRDefault="00615EB2" w:rsidP="00615EB2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</w:t>
      </w:r>
      <w:proofErr w:type="gramStart"/>
      <w:r w:rsidRPr="00615EB2">
        <w:rPr>
          <w:rFonts w:eastAsia="標楷體" w:hAnsi="標楷體"/>
          <w:sz w:val="20"/>
          <w:szCs w:val="20"/>
        </w:rPr>
        <w:t>涯</w:t>
      </w:r>
      <w:proofErr w:type="gramEnd"/>
      <w:r w:rsidRPr="00615EB2">
        <w:rPr>
          <w:rFonts w:eastAsia="標楷體" w:hAnsi="標楷體"/>
          <w:sz w:val="20"/>
          <w:szCs w:val="20"/>
        </w:rPr>
        <w:t>規劃</w:t>
      </w:r>
    </w:p>
    <w:p w:rsidR="005F4B45" w:rsidRDefault="00C13BC2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4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5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 w:rsidR="000F010B">
        <w:rPr>
          <w:rFonts w:eastAsia="標楷體" w:hint="eastAsia"/>
          <w:sz w:val="20"/>
          <w:szCs w:val="20"/>
        </w:rPr>
        <w:t xml:space="preserve">   </w:t>
      </w:r>
      <w:r w:rsidR="000F010B">
        <w:rPr>
          <w:rFonts w:eastAsia="標楷體" w:hint="eastAsia"/>
          <w:sz w:val="20"/>
          <w:szCs w:val="20"/>
        </w:rPr>
        <w:t>協辦：新興高中</w:t>
      </w:r>
      <w:r w:rsidR="005F4B45">
        <w:rPr>
          <w:rFonts w:eastAsia="標楷體"/>
          <w:sz w:val="20"/>
          <w:szCs w:val="20"/>
        </w:rPr>
        <w:br w:type="page"/>
      </w:r>
    </w:p>
    <w:p w:rsidR="005F4B45" w:rsidRPr="00A4538D" w:rsidRDefault="005F4B45" w:rsidP="005F4B45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7010" cy="348615"/>
            <wp:effectExtent l="19050" t="0" r="2540" b="0"/>
            <wp:docPr id="6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5F4B45" w:rsidRPr="00AF03C9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 w:rsidRPr="00AF03C9">
        <w:rPr>
          <w:rFonts w:eastAsia="標楷體"/>
          <w:b/>
          <w:sz w:val="28"/>
          <w:szCs w:val="28"/>
        </w:rPr>
        <w:t>105</w:t>
      </w:r>
      <w:r w:rsidRPr="00AF03C9">
        <w:rPr>
          <w:rFonts w:eastAsia="標楷體"/>
          <w:b/>
          <w:sz w:val="28"/>
          <w:szCs w:val="28"/>
        </w:rPr>
        <w:t>《迎接台灣女孩日</w:t>
      </w:r>
      <w:r w:rsidRPr="00AF03C9">
        <w:rPr>
          <w:rFonts w:eastAsia="標楷體"/>
          <w:b/>
          <w:sz w:val="28"/>
          <w:szCs w:val="28"/>
        </w:rPr>
        <w:t>-</w:t>
      </w:r>
      <w:r w:rsidRPr="00AF03C9">
        <w:rPr>
          <w:rFonts w:eastAsia="標楷體"/>
          <w:b/>
          <w:sz w:val="28"/>
          <w:szCs w:val="28"/>
        </w:rPr>
        <w:t>桃園向前行</w:t>
      </w:r>
      <w:r w:rsidRPr="00AF03C9">
        <w:rPr>
          <w:rFonts w:eastAsia="標楷體"/>
          <w:b/>
          <w:sz w:val="28"/>
          <w:szCs w:val="28"/>
        </w:rPr>
        <w:t xml:space="preserve"> </w:t>
      </w:r>
      <w:r w:rsidRPr="00AF03C9">
        <w:rPr>
          <w:rFonts w:eastAsia="標楷體"/>
          <w:b/>
          <w:sz w:val="28"/>
          <w:szCs w:val="28"/>
        </w:rPr>
        <w:t>青春讚出來》講座</w:t>
      </w:r>
    </w:p>
    <w:p w:rsidR="005F4B45" w:rsidRPr="00476B46" w:rsidRDefault="005F4B45" w:rsidP="00304150">
      <w:pPr>
        <w:adjustRightInd w:val="0"/>
        <w:snapToGrid w:val="0"/>
        <w:spacing w:beforeLines="50" w:before="18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76B46">
        <w:rPr>
          <w:rFonts w:eastAsia="標楷體"/>
          <w:b/>
          <w:szCs w:val="24"/>
        </w:rPr>
        <w:t>Girl Child</w:t>
      </w:r>
      <w:r w:rsidRPr="00476B46">
        <w:rPr>
          <w:rFonts w:cs="新細明體"/>
          <w:b/>
          <w:kern w:val="0"/>
          <w:szCs w:val="24"/>
        </w:rPr>
        <w:t xml:space="preserve"> are many, you are the only</w:t>
      </w:r>
      <w:r w:rsidRPr="00476B46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476B46">
        <w:rPr>
          <w:rFonts w:hAnsi="新細明體" w:cs="新細明體"/>
          <w:b/>
          <w:kern w:val="0"/>
          <w:sz w:val="20"/>
          <w:szCs w:val="20"/>
        </w:rPr>
        <w:t>妳</w:t>
      </w:r>
      <w:r w:rsidRPr="00476B46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476B46">
        <w:rPr>
          <w:rFonts w:hAnsi="新細明體" w:cs="新細明體"/>
          <w:b/>
          <w:kern w:val="0"/>
          <w:sz w:val="20"/>
          <w:szCs w:val="20"/>
        </w:rPr>
        <w:t>好！</w:t>
      </w:r>
    </w:p>
    <w:p w:rsidR="005F4B45" w:rsidRPr="007F4ECC" w:rsidRDefault="005F4B45" w:rsidP="00304150">
      <w:pPr>
        <w:widowControl/>
        <w:shd w:val="clear" w:color="auto" w:fill="FFFFFF"/>
        <w:spacing w:afterLines="50" w:after="18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outlineLvl w:val="0"/>
        <w:rPr>
          <w:b/>
          <w:sz w:val="22"/>
        </w:rPr>
      </w:pPr>
      <w:r w:rsidRPr="00AE339F">
        <w:rPr>
          <w:rFonts w:ascii="標楷體" w:eastAsia="標楷體" w:hAnsi="標楷體" w:cs="新細明體" w:hint="eastAsia"/>
          <w:b/>
          <w:kern w:val="36"/>
          <w:sz w:val="22"/>
        </w:rPr>
        <w:t>帶著輪椅去探險~金剛芭比</w:t>
      </w:r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林欣</w:t>
      </w:r>
      <w:proofErr w:type="gramStart"/>
      <w:r w:rsidRPr="00AE339F">
        <w:rPr>
          <w:rFonts w:ascii="標楷體" w:eastAsia="標楷體" w:hAnsi="標楷體" w:cs="新細明體" w:hint="eastAsia"/>
          <w:b/>
          <w:color w:val="000000"/>
          <w:kern w:val="0"/>
          <w:sz w:val="22"/>
        </w:rPr>
        <w:t>蓓</w:t>
      </w:r>
      <w:proofErr w:type="gramEnd"/>
    </w:p>
    <w:p w:rsidR="005F4B45" w:rsidRPr="00AE339F" w:rsidRDefault="005F4B45" w:rsidP="00304150">
      <w:pPr>
        <w:shd w:val="pct15" w:color="auto" w:fill="auto"/>
        <w:spacing w:beforeLines="50" w:before="180"/>
        <w:jc w:val="both"/>
        <w:rPr>
          <w:rFonts w:eastAsia="標楷體" w:cs="Arial"/>
          <w:sz w:val="22"/>
        </w:rPr>
      </w:pP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鋼釘</w:t>
      </w:r>
      <w:r w:rsidRPr="00AE339F">
        <w:rPr>
          <w:rFonts w:eastAsia="標楷體" w:cs="新細明體"/>
          <w:bCs/>
          <w:color w:val="000000"/>
          <w:kern w:val="0"/>
          <w:sz w:val="22"/>
        </w:rPr>
        <w:t>39</w:t>
      </w:r>
      <w:r w:rsidRPr="00AE339F">
        <w:rPr>
          <w:rFonts w:eastAsia="標楷體" w:hAnsi="標楷體" w:cs="新細明體"/>
          <w:bCs/>
          <w:color w:val="000000"/>
          <w:kern w:val="0"/>
          <w:sz w:val="22"/>
        </w:rPr>
        <w:t>、視野</w:t>
      </w:r>
      <w:r w:rsidRPr="00AE339F">
        <w:rPr>
          <w:rFonts w:eastAsia="標楷體" w:cs="新細明體"/>
          <w:bCs/>
          <w:color w:val="000000"/>
          <w:kern w:val="0"/>
          <w:sz w:val="22"/>
        </w:rPr>
        <w:t>135</w:t>
      </w:r>
      <w:r w:rsidRPr="00AE339F">
        <w:rPr>
          <w:rFonts w:eastAsia="標楷體" w:cs="新細明體" w:hint="eastAsia"/>
          <w:bCs/>
          <w:color w:val="000000"/>
          <w:kern w:val="0"/>
          <w:sz w:val="22"/>
        </w:rPr>
        <w:t>，</w:t>
      </w:r>
      <w:r w:rsidRPr="00AE339F">
        <w:rPr>
          <w:rFonts w:eastAsia="標楷體" w:cs="Arial"/>
          <w:sz w:val="22"/>
        </w:rPr>
        <w:t>不怕和別人不一樣</w:t>
      </w:r>
      <w:r w:rsidRPr="00AE339F">
        <w:rPr>
          <w:rFonts w:ascii="標楷體" w:eastAsia="標楷體" w:hAnsi="標楷體" w:cs="Arial" w:hint="eastAsia"/>
          <w:sz w:val="22"/>
        </w:rPr>
        <w:t>~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 w:val="22"/>
        </w:rPr>
      </w:pP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謝謝你不愛我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，獨特靈魂</w:t>
      </w:r>
      <w:r w:rsidRPr="00AE339F">
        <w:rPr>
          <w:rStyle w:val="watch-title"/>
          <w:rFonts w:eastAsia="標楷體" w:hAnsi="標楷體"/>
          <w:kern w:val="36"/>
          <w:sz w:val="22"/>
          <w:szCs w:val="22"/>
        </w:rPr>
        <w:t>，</w:t>
      </w:r>
      <w:r w:rsidRPr="00AE339F">
        <w:rPr>
          <w:rFonts w:eastAsia="標楷體" w:cs="新細明體"/>
          <w:kern w:val="36"/>
          <w:sz w:val="22"/>
        </w:rPr>
        <w:t>演</w:t>
      </w:r>
      <w:r w:rsidRPr="00AE339F">
        <w:rPr>
          <w:rFonts w:eastAsia="標楷體" w:cs="新細明體" w:hint="eastAsia"/>
          <w:kern w:val="36"/>
          <w:sz w:val="22"/>
        </w:rPr>
        <w:t>說</w:t>
      </w:r>
      <w:r w:rsidRPr="00AE339F">
        <w:rPr>
          <w:rFonts w:eastAsia="標楷體" w:cs="新細明體"/>
          <w:kern w:val="36"/>
          <w:sz w:val="22"/>
        </w:rPr>
        <w:t>家力量無懼</w:t>
      </w:r>
      <w:r w:rsidRPr="00AE339F">
        <w:rPr>
          <w:rFonts w:eastAsia="標楷體" w:cs="新細明體"/>
          <w:kern w:val="36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熱愛旅行、享受美食，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工作南征北</w:t>
      </w:r>
      <w:r w:rsidR="00ED4D3B" w:rsidRPr="00AE339F">
        <w:rPr>
          <w:rFonts w:eastAsia="標楷體" w:hAnsi="標楷體" w:cs="新細明體" w:hint="eastAsia"/>
          <w:color w:val="000000"/>
          <w:kern w:val="0"/>
          <w:sz w:val="22"/>
        </w:rPr>
        <w:t>討</w:t>
      </w:r>
      <w:r w:rsidR="00ED4D3B"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挑戰不可能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304150">
      <w:pPr>
        <w:widowControl/>
        <w:shd w:val="pct15" w:color="auto" w:fill="auto"/>
        <w:spacing w:beforeLines="50" w:before="18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</w:t>
      </w: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蓓</w:t>
      </w:r>
      <w:proofErr w:type="gramEnd"/>
      <w:r w:rsidR="00BE4EAE"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 w:rsidR="0067397E"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5F4B45" w:rsidRPr="00AE339F" w:rsidRDefault="005F4B45" w:rsidP="005F4B45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 w:val="22"/>
        </w:rPr>
      </w:pP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三</w:t>
      </w:r>
      <w:proofErr w:type="gramEnd"/>
      <w:r w:rsidRPr="00AE339F">
        <w:rPr>
          <w:rFonts w:eastAsia="標楷體" w:hAnsi="標楷體" w:cs="新細明體"/>
          <w:color w:val="000000"/>
          <w:kern w:val="0"/>
          <w:sz w:val="22"/>
        </w:rPr>
        <w:t>年內，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動刀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八次，傷口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始終</w:t>
      </w:r>
      <w:r w:rsidRPr="00AE339F">
        <w:rPr>
          <w:rFonts w:eastAsia="標楷體" w:hAnsi="標楷體" w:cs="新細明體"/>
          <w:color w:val="000000"/>
          <w:kern w:val="0"/>
          <w:sz w:val="22"/>
        </w:rPr>
        <w:t>無法癒合，內心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拉扯</w:t>
      </w:r>
      <w:r w:rsidRPr="00AE339F">
        <w:rPr>
          <w:rFonts w:eastAsia="標楷體" w:hAnsi="標楷體" w:cs="新細明體"/>
          <w:color w:val="000000"/>
          <w:kern w:val="0"/>
          <w:sz w:val="22"/>
        </w:rPr>
        <w:t>、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糾結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害怕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5F4B45" w:rsidRPr="00332978" w:rsidRDefault="005F4B45" w:rsidP="00304150">
      <w:pPr>
        <w:adjustRightInd w:val="0"/>
        <w:snapToGrid w:val="0"/>
        <w:spacing w:beforeLines="50" w:before="180"/>
        <w:jc w:val="center"/>
        <w:rPr>
          <w:rFonts w:eastAsia="標楷體"/>
          <w:b/>
          <w:szCs w:val="24"/>
        </w:rPr>
      </w:pPr>
      <w:r w:rsidRPr="00332978">
        <w:rPr>
          <w:rFonts w:eastAsia="標楷體"/>
          <w:b/>
          <w:szCs w:val="24"/>
        </w:rPr>
        <w:t>105</w:t>
      </w:r>
      <w:r w:rsidRPr="00332978">
        <w:rPr>
          <w:rFonts w:eastAsia="標楷體" w:hAnsi="標楷體"/>
          <w:b/>
          <w:szCs w:val="24"/>
        </w:rPr>
        <w:t>《迎接台灣女孩日</w:t>
      </w:r>
      <w:r w:rsidRPr="00332978">
        <w:rPr>
          <w:rFonts w:eastAsia="標楷體"/>
          <w:b/>
          <w:szCs w:val="24"/>
        </w:rPr>
        <w:t>-</w:t>
      </w:r>
      <w:r w:rsidRPr="00332978">
        <w:rPr>
          <w:rFonts w:eastAsia="標楷體" w:hAnsi="標楷體"/>
          <w:b/>
          <w:szCs w:val="24"/>
        </w:rPr>
        <w:t>桃園向前行</w:t>
      </w:r>
      <w:r>
        <w:rPr>
          <w:rFonts w:eastAsia="標楷體" w:hAnsi="標楷體" w:hint="eastAsia"/>
          <w:b/>
          <w:szCs w:val="24"/>
        </w:rPr>
        <w:t xml:space="preserve"> </w:t>
      </w:r>
      <w:r w:rsidRPr="00332978">
        <w:rPr>
          <w:rFonts w:eastAsia="標楷體" w:hAnsi="標楷體"/>
          <w:b/>
          <w:szCs w:val="24"/>
        </w:rPr>
        <w:t>青春讚出來》</w:t>
      </w:r>
      <w:r>
        <w:rPr>
          <w:rFonts w:eastAsia="標楷體" w:hAnsi="標楷體" w:hint="eastAsia"/>
          <w:b/>
          <w:szCs w:val="24"/>
        </w:rPr>
        <w:t>講座</w:t>
      </w: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 w:hint="eastAsia"/>
          <w:b/>
          <w:szCs w:val="24"/>
        </w:rPr>
        <w:t>個人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7"/>
        <w:gridCol w:w="984"/>
        <w:gridCol w:w="2388"/>
        <w:gridCol w:w="1100"/>
        <w:gridCol w:w="1966"/>
      </w:tblGrid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姓名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年齡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 xml:space="preserve"> 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高中</w:t>
            </w:r>
            <w:r w:rsidRPr="00722499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大學</w:t>
            </w: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性別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女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男</w:t>
            </w:r>
            <w:r w:rsidRPr="00722499">
              <w:rPr>
                <w:rFonts w:eastAsia="標楷體"/>
              </w:rPr>
              <w:t>□</w:t>
            </w:r>
            <w:r w:rsidRPr="00722499">
              <w:rPr>
                <w:rFonts w:eastAsia="標楷體" w:hAnsi="標楷體"/>
              </w:rPr>
              <w:t>其他</w:t>
            </w:r>
          </w:p>
        </w:tc>
      </w:tr>
      <w:tr w:rsidR="005F4B45" w:rsidRPr="00722499" w:rsidTr="00D86A75">
        <w:trPr>
          <w:jc w:val="center"/>
        </w:trPr>
        <w:tc>
          <w:tcPr>
            <w:tcW w:w="1025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學校</w:t>
            </w:r>
          </w:p>
        </w:tc>
        <w:tc>
          <w:tcPr>
            <w:tcW w:w="1697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984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/>
              </w:rPr>
              <w:t>E-mail</w:t>
            </w:r>
          </w:p>
        </w:tc>
        <w:tc>
          <w:tcPr>
            <w:tcW w:w="2388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  <w:tc>
          <w:tcPr>
            <w:tcW w:w="1100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  <w:r w:rsidRPr="00722499">
              <w:rPr>
                <w:rFonts w:eastAsia="標楷體" w:hAnsi="標楷體"/>
              </w:rPr>
              <w:t>手機</w:t>
            </w:r>
          </w:p>
        </w:tc>
        <w:tc>
          <w:tcPr>
            <w:tcW w:w="1966" w:type="dxa"/>
          </w:tcPr>
          <w:p w:rsidR="005F4B45" w:rsidRPr="00722499" w:rsidRDefault="005F4B45" w:rsidP="00304150">
            <w:pPr>
              <w:spacing w:beforeLines="50" w:before="180" w:afterLines="50" w:after="180"/>
              <w:jc w:val="center"/>
            </w:pPr>
          </w:p>
        </w:tc>
      </w:tr>
      <w:tr w:rsidR="005F4B45" w:rsidRPr="00722499" w:rsidTr="00D86A75">
        <w:trPr>
          <w:jc w:val="center"/>
        </w:trPr>
        <w:tc>
          <w:tcPr>
            <w:tcW w:w="9160" w:type="dxa"/>
            <w:gridSpan w:val="6"/>
          </w:tcPr>
          <w:p w:rsidR="005F4B45" w:rsidRPr="00722499" w:rsidRDefault="005F4B45" w:rsidP="006B24C7">
            <w:r w:rsidRPr="002E6C74">
              <w:rPr>
                <w:rFonts w:eastAsia="標楷體" w:hAnsi="標楷體"/>
                <w:szCs w:val="24"/>
              </w:rPr>
              <w:t>★</w:t>
            </w:r>
            <w:r>
              <w:rPr>
                <w:rFonts w:eastAsia="標楷體" w:hAnsi="標楷體" w:hint="eastAsia"/>
                <w:szCs w:val="24"/>
              </w:rPr>
              <w:t>與會者</w:t>
            </w:r>
            <w:r w:rsidR="006B24C7">
              <w:rPr>
                <w:rFonts w:eastAsia="標楷體" w:hAnsi="標楷體" w:hint="eastAsia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發給「</w:t>
            </w:r>
            <w:r w:rsidRPr="001111A1">
              <w:rPr>
                <w:rFonts w:eastAsia="標楷體" w:hint="eastAsia"/>
                <w:szCs w:val="24"/>
              </w:rPr>
              <w:t>參與</w:t>
            </w:r>
            <w:r>
              <w:rPr>
                <w:rFonts w:eastAsia="標楷體" w:hint="eastAsia"/>
                <w:szCs w:val="24"/>
              </w:rPr>
              <w:t>時數</w:t>
            </w:r>
            <w:r w:rsidRPr="001111A1">
              <w:rPr>
                <w:rFonts w:eastAsia="標楷體" w:hint="eastAsia"/>
                <w:szCs w:val="24"/>
              </w:rPr>
              <w:t>證明</w:t>
            </w:r>
            <w:r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報名者，</w:t>
            </w:r>
            <w:proofErr w:type="gramStart"/>
            <w:r w:rsidRPr="002E6C74">
              <w:rPr>
                <w:rFonts w:eastAsia="標楷體" w:hAnsi="標楷體" w:hint="eastAsia"/>
                <w:szCs w:val="24"/>
              </w:rPr>
              <w:t>致贈保濕</w:t>
            </w:r>
            <w:proofErr w:type="gramEnd"/>
            <w:r w:rsidRPr="002E6C74">
              <w:rPr>
                <w:rFonts w:eastAsia="標楷體" w:hAnsi="標楷體" w:hint="eastAsia"/>
                <w:szCs w:val="24"/>
              </w:rPr>
              <w:t>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eastAsia="標楷體" w:hAnsi="標楷體" w:hint="eastAsia"/>
                <w:szCs w:val="24"/>
              </w:rPr>
              <w:t>完成夢想</w:t>
            </w:r>
            <w:proofErr w:type="gramStart"/>
            <w:r w:rsidRPr="002E6C74">
              <w:rPr>
                <w:rFonts w:eastAsia="標楷體" w:hAnsi="標楷體" w:hint="eastAsia"/>
                <w:szCs w:val="24"/>
              </w:rPr>
              <w:t>樹</w:t>
            </w:r>
            <w:r>
              <w:rPr>
                <w:rFonts w:eastAsia="標楷體" w:hAnsi="標楷體" w:hint="eastAsia"/>
                <w:szCs w:val="24"/>
              </w:rPr>
              <w:t>願景圖貼</w:t>
            </w:r>
            <w:proofErr w:type="gramEnd"/>
            <w:r>
              <w:rPr>
                <w:rFonts w:eastAsia="標楷體" w:hAnsi="標楷體" w:hint="eastAsia"/>
                <w:szCs w:val="24"/>
              </w:rPr>
              <w:t>、滿意度調查表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還有神秘</w:t>
            </w:r>
            <w:r w:rsidRPr="002E6C74">
              <w:rPr>
                <w:rFonts w:eastAsia="標楷體" w:hAnsi="標楷體" w:hint="eastAsia"/>
                <w:szCs w:val="24"/>
              </w:rPr>
              <w:t>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2E6C74">
              <w:rPr>
                <w:rFonts w:eastAsia="標楷體" w:hAnsi="標楷體"/>
                <w:szCs w:val="24"/>
              </w:rPr>
              <w:t>★</w:t>
            </w:r>
            <w:r w:rsidRPr="002E6C74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202" w:hangingChars="253" w:hanging="506"/>
        <w:jc w:val="right"/>
        <w:rPr>
          <w:rFonts w:ascii="標楷體"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proofErr w:type="gramStart"/>
      <w:r w:rsidRPr="001637B9">
        <w:rPr>
          <w:rFonts w:ascii="標楷體" w:eastAsia="標楷體" w:hAnsi="標楷體"/>
          <w:b/>
          <w:sz w:val="20"/>
          <w:szCs w:val="20"/>
        </w:rPr>
        <w:t>充權女孩</w:t>
      </w:r>
      <w:proofErr w:type="gramEnd"/>
      <w:r w:rsidRPr="001637B9">
        <w:rPr>
          <w:rFonts w:ascii="標楷體" w:eastAsia="標楷體" w:hAnsi="標楷體"/>
          <w:b/>
          <w:sz w:val="20"/>
          <w:szCs w:val="20"/>
        </w:rPr>
        <w:t>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5F4B45" w:rsidRPr="0037216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5F4B45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722499">
        <w:rPr>
          <w:rFonts w:ascii="標楷體" w:eastAsia="標楷體" w:hAnsi="標楷體" w:hint="eastAsia"/>
          <w:b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r w:rsidRPr="00DE7030">
        <w:rPr>
          <w:rFonts w:eastAsia="標楷體"/>
          <w:szCs w:val="24"/>
        </w:rPr>
        <w:t>ywcatyw@gmail.com</w:t>
      </w:r>
    </w:p>
    <w:p w:rsidR="005F4B45" w:rsidRPr="005E131C" w:rsidRDefault="005F4B45" w:rsidP="00304150">
      <w:pPr>
        <w:tabs>
          <w:tab w:val="left" w:pos="3250"/>
        </w:tabs>
        <w:adjustRightInd w:val="0"/>
        <w:snapToGrid w:val="0"/>
        <w:spacing w:afterLines="50" w:after="180"/>
        <w:ind w:leftChars="-295" w:hangingChars="253" w:hanging="708"/>
        <w:rPr>
          <w:rFonts w:eastAsia="標楷體"/>
          <w:b/>
          <w:szCs w:val="24"/>
        </w:rPr>
      </w:pP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Pr="000C720B">
        <w:rPr>
          <w:rFonts w:eastAsia="標楷體"/>
          <w:b/>
          <w:sz w:val="28"/>
          <w:szCs w:val="28"/>
        </w:rPr>
        <w:t>)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101" w:hangingChars="253" w:hanging="607"/>
        <w:rPr>
          <w:rFonts w:ascii="標楷體" w:eastAsia="標楷體" w:hAnsi="標楷體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130175</wp:posOffset>
            </wp:positionV>
            <wp:extent cx="2600325" cy="1997075"/>
            <wp:effectExtent l="19050" t="0" r="9525" b="0"/>
            <wp:wrapTight wrapText="bothSides">
              <wp:wrapPolygon edited="0">
                <wp:start x="-158" y="0"/>
                <wp:lineTo x="-158" y="21428"/>
                <wp:lineTo x="21679" y="21428"/>
                <wp:lineTo x="21679" y="0"/>
                <wp:lineTo x="-158" y="0"/>
              </wp:wrapPolygon>
            </wp:wrapTight>
            <wp:docPr id="7" name="圖片 2" descr="婦女館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婦女館地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Cs w:val="24"/>
        </w:rPr>
        <w:t>．</w:t>
      </w:r>
      <w:r w:rsidRPr="00DE7030">
        <w:rPr>
          <w:rFonts w:ascii="標楷體" w:eastAsia="標楷體" w:hAnsi="標楷體" w:hint="eastAsia"/>
          <w:b/>
          <w:szCs w:val="24"/>
        </w:rPr>
        <w:t>交通方式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</w:t>
      </w:r>
      <w:r w:rsidRPr="00DE7030">
        <w:rPr>
          <w:rFonts w:cs="新細明體"/>
          <w:b/>
          <w:bCs/>
          <w:color w:val="000000"/>
          <w:kern w:val="0"/>
          <w:szCs w:val="24"/>
        </w:rPr>
        <w:t xml:space="preserve"> </w:t>
      </w:r>
      <w:r w:rsidRPr="00DE7030">
        <w:rPr>
          <w:rFonts w:eastAsia="標楷體"/>
          <w:b/>
          <w:szCs w:val="24"/>
        </w:rPr>
        <w:t>1.</w:t>
      </w:r>
      <w:r w:rsidRPr="00DE7030">
        <w:rPr>
          <w:rFonts w:eastAsia="標楷體" w:hAnsi="標楷體"/>
          <w:b/>
          <w:szCs w:val="24"/>
        </w:rPr>
        <w:t>免費市民公車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94" w:left="2" w:hangingChars="295" w:hanging="708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 </w:t>
      </w:r>
      <w:r w:rsidRPr="00DE7030">
        <w:rPr>
          <w:rFonts w:eastAsia="標楷體" w:hAnsi="標楷體"/>
          <w:szCs w:val="24"/>
        </w:rPr>
        <w:t>可搭乘後站紅線或藍線於婦女館前下車。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95" w:left="-100" w:hangingChars="253" w:hanging="608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 2.</w:t>
      </w:r>
      <w:r w:rsidRPr="00DE7030">
        <w:rPr>
          <w:rFonts w:eastAsia="標楷體" w:hAnsi="標楷體"/>
          <w:b/>
          <w:szCs w:val="24"/>
        </w:rPr>
        <w:t>搭乘火車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於桃園後火車站下車後，朝延平路直走，直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Chars="-236" w:left="-424" w:hangingChars="59" w:hanging="142"/>
        <w:rPr>
          <w:rFonts w:eastAsia="標楷體"/>
          <w:szCs w:val="24"/>
        </w:rPr>
      </w:pPr>
      <w:r w:rsidRPr="00DE7030">
        <w:rPr>
          <w:rFonts w:eastAsia="標楷體"/>
          <w:szCs w:val="24"/>
        </w:rPr>
        <w:t xml:space="preserve">   </w:t>
      </w:r>
      <w:r w:rsidRPr="00DE7030">
        <w:rPr>
          <w:rFonts w:eastAsia="標楷體" w:hAnsi="標楷體"/>
          <w:szCs w:val="24"/>
        </w:rPr>
        <w:t>走過第三</w:t>
      </w:r>
      <w:proofErr w:type="gramStart"/>
      <w:r w:rsidRPr="00DE7030">
        <w:rPr>
          <w:rFonts w:eastAsia="標楷體" w:hAnsi="標楷體"/>
          <w:szCs w:val="24"/>
        </w:rPr>
        <w:t>個</w:t>
      </w:r>
      <w:proofErr w:type="gramEnd"/>
      <w:r w:rsidRPr="00DE7030">
        <w:rPr>
          <w:rFonts w:eastAsia="標楷體" w:hAnsi="標楷體"/>
          <w:szCs w:val="24"/>
        </w:rPr>
        <w:t>紅綠燈即看到婦女館。</w:t>
      </w:r>
    </w:p>
    <w:p w:rsidR="005F4B45" w:rsidRPr="00DE7030" w:rsidRDefault="005F4B45" w:rsidP="00304150">
      <w:pPr>
        <w:tabs>
          <w:tab w:val="left" w:pos="3250"/>
        </w:tabs>
        <w:adjustRightInd w:val="0"/>
        <w:snapToGrid w:val="0"/>
        <w:spacing w:beforeLines="50" w:before="180"/>
        <w:ind w:leftChars="-236" w:left="-424" w:hangingChars="59" w:hanging="142"/>
        <w:rPr>
          <w:rFonts w:eastAsia="標楷體"/>
          <w:b/>
          <w:szCs w:val="24"/>
        </w:rPr>
      </w:pPr>
      <w:r w:rsidRPr="00DE7030">
        <w:rPr>
          <w:rFonts w:eastAsia="標楷體"/>
          <w:b/>
          <w:szCs w:val="24"/>
        </w:rPr>
        <w:t xml:space="preserve"> 3.</w:t>
      </w:r>
      <w:r w:rsidRPr="00DE7030">
        <w:rPr>
          <w:rFonts w:eastAsia="標楷體" w:hAnsi="標楷體"/>
          <w:b/>
          <w:szCs w:val="24"/>
        </w:rPr>
        <w:t>自行開車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中山高速公路下南</w:t>
      </w:r>
      <w:proofErr w:type="gramStart"/>
      <w:r w:rsidRPr="00DE7030">
        <w:rPr>
          <w:rFonts w:eastAsia="標楷體" w:hAnsi="標楷體"/>
          <w:szCs w:val="24"/>
        </w:rPr>
        <w:t>崁</w:t>
      </w:r>
      <w:proofErr w:type="gramEnd"/>
      <w:r w:rsidRPr="00DE7030">
        <w:rPr>
          <w:rFonts w:eastAsia="標楷體" w:hAnsi="標楷體"/>
          <w:szCs w:val="24"/>
        </w:rPr>
        <w:t>交流道後往桃園方向走</w:t>
      </w:r>
    </w:p>
    <w:p w:rsidR="005F4B45" w:rsidRPr="00DE7030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/>
          <w:szCs w:val="24"/>
        </w:rPr>
      </w:pPr>
      <w:r w:rsidRPr="00DE7030">
        <w:rPr>
          <w:rFonts w:eastAsia="標楷體" w:hAnsi="標楷體"/>
          <w:szCs w:val="24"/>
        </w:rPr>
        <w:t>春日路</w:t>
      </w:r>
      <w:r w:rsidRPr="00DE7030">
        <w:rPr>
          <w:rFonts w:eastAsia="標楷體"/>
          <w:szCs w:val="24"/>
        </w:rPr>
        <w:t>,</w:t>
      </w:r>
      <w:proofErr w:type="gramStart"/>
      <w:r w:rsidRPr="00DE7030">
        <w:rPr>
          <w:rFonts w:eastAsia="標楷體" w:hAnsi="標楷體"/>
          <w:szCs w:val="24"/>
        </w:rPr>
        <w:t>過桃鶯</w:t>
      </w:r>
      <w:proofErr w:type="gramEnd"/>
      <w:r w:rsidRPr="00DE7030">
        <w:rPr>
          <w:rFonts w:eastAsia="標楷體" w:hAnsi="標楷體"/>
          <w:szCs w:val="24"/>
        </w:rPr>
        <w:t>陸橋後見建國路右轉，直走看</w:t>
      </w:r>
    </w:p>
    <w:p w:rsidR="005F4B45" w:rsidRDefault="005F4B45" w:rsidP="005F4B45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 w:rsidRPr="00DE7030">
        <w:rPr>
          <w:rFonts w:eastAsia="標楷體" w:hAnsi="標楷體"/>
          <w:szCs w:val="24"/>
        </w:rPr>
        <w:t>見延平路左轉第二</w:t>
      </w:r>
      <w:proofErr w:type="gramStart"/>
      <w:r w:rsidRPr="00DE7030">
        <w:rPr>
          <w:rFonts w:eastAsia="標楷體" w:hAnsi="標楷體"/>
          <w:szCs w:val="24"/>
        </w:rPr>
        <w:t>個</w:t>
      </w:r>
      <w:proofErr w:type="gramEnd"/>
      <w:r w:rsidRPr="00DE7030">
        <w:rPr>
          <w:rFonts w:eastAsia="標楷體" w:hAnsi="標楷體"/>
          <w:szCs w:val="24"/>
        </w:rPr>
        <w:t>紅綠燈即看到婦女館。</w:t>
      </w:r>
    </w:p>
    <w:p w:rsidR="009307A1" w:rsidRDefault="009307A1" w:rsidP="009307A1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8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9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307A1" w:rsidSect="005F4B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4A" w:rsidRDefault="002D7F4A" w:rsidP="000D0CA0">
      <w:r>
        <w:separator/>
      </w:r>
    </w:p>
  </w:endnote>
  <w:endnote w:type="continuationSeparator" w:id="0">
    <w:p w:rsidR="002D7F4A" w:rsidRDefault="002D7F4A" w:rsidP="000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4A" w:rsidRDefault="002D7F4A" w:rsidP="000D0CA0">
      <w:r>
        <w:separator/>
      </w:r>
    </w:p>
  </w:footnote>
  <w:footnote w:type="continuationSeparator" w:id="0">
    <w:p w:rsidR="002D7F4A" w:rsidRDefault="002D7F4A" w:rsidP="000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E"/>
    <w:rsid w:val="000063F5"/>
    <w:rsid w:val="00011062"/>
    <w:rsid w:val="00023FDE"/>
    <w:rsid w:val="00042495"/>
    <w:rsid w:val="00042555"/>
    <w:rsid w:val="00047703"/>
    <w:rsid w:val="000547DD"/>
    <w:rsid w:val="00084A1E"/>
    <w:rsid w:val="000A20D3"/>
    <w:rsid w:val="000A2836"/>
    <w:rsid w:val="000A2BF8"/>
    <w:rsid w:val="000B3C07"/>
    <w:rsid w:val="000C3641"/>
    <w:rsid w:val="000D0CA0"/>
    <w:rsid w:val="000E42B8"/>
    <w:rsid w:val="000F010B"/>
    <w:rsid w:val="000F4C34"/>
    <w:rsid w:val="00105DAE"/>
    <w:rsid w:val="00106B55"/>
    <w:rsid w:val="00143CBA"/>
    <w:rsid w:val="00160BFC"/>
    <w:rsid w:val="00166FEC"/>
    <w:rsid w:val="00175650"/>
    <w:rsid w:val="00176591"/>
    <w:rsid w:val="00180F31"/>
    <w:rsid w:val="0019668F"/>
    <w:rsid w:val="001A4C8E"/>
    <w:rsid w:val="001A6E4A"/>
    <w:rsid w:val="001B04B8"/>
    <w:rsid w:val="001B4969"/>
    <w:rsid w:val="001D0D68"/>
    <w:rsid w:val="001E404B"/>
    <w:rsid w:val="001F1129"/>
    <w:rsid w:val="001F1A75"/>
    <w:rsid w:val="00211200"/>
    <w:rsid w:val="00232003"/>
    <w:rsid w:val="0023534F"/>
    <w:rsid w:val="00240429"/>
    <w:rsid w:val="0026466D"/>
    <w:rsid w:val="00267F6E"/>
    <w:rsid w:val="00270AC8"/>
    <w:rsid w:val="00272930"/>
    <w:rsid w:val="00275497"/>
    <w:rsid w:val="00276120"/>
    <w:rsid w:val="002A077F"/>
    <w:rsid w:val="002A422F"/>
    <w:rsid w:val="002D11A2"/>
    <w:rsid w:val="002D4AB7"/>
    <w:rsid w:val="002D7F4A"/>
    <w:rsid w:val="002E4166"/>
    <w:rsid w:val="002E41A2"/>
    <w:rsid w:val="002F4214"/>
    <w:rsid w:val="003025D1"/>
    <w:rsid w:val="003034B5"/>
    <w:rsid w:val="00304150"/>
    <w:rsid w:val="0030776C"/>
    <w:rsid w:val="003126A0"/>
    <w:rsid w:val="00315069"/>
    <w:rsid w:val="003304CE"/>
    <w:rsid w:val="003333C6"/>
    <w:rsid w:val="00345CED"/>
    <w:rsid w:val="00347E6F"/>
    <w:rsid w:val="00356041"/>
    <w:rsid w:val="00356912"/>
    <w:rsid w:val="003638B0"/>
    <w:rsid w:val="00367610"/>
    <w:rsid w:val="003763ED"/>
    <w:rsid w:val="00382288"/>
    <w:rsid w:val="003914BB"/>
    <w:rsid w:val="003A2067"/>
    <w:rsid w:val="003A4839"/>
    <w:rsid w:val="003F2190"/>
    <w:rsid w:val="003F4A4B"/>
    <w:rsid w:val="003F78D7"/>
    <w:rsid w:val="0040300F"/>
    <w:rsid w:val="00417933"/>
    <w:rsid w:val="004208B8"/>
    <w:rsid w:val="0043141B"/>
    <w:rsid w:val="00436BD4"/>
    <w:rsid w:val="0044791D"/>
    <w:rsid w:val="00450EA3"/>
    <w:rsid w:val="004540EE"/>
    <w:rsid w:val="0046750B"/>
    <w:rsid w:val="00472629"/>
    <w:rsid w:val="00476B46"/>
    <w:rsid w:val="00487E8E"/>
    <w:rsid w:val="004A63CB"/>
    <w:rsid w:val="004A7889"/>
    <w:rsid w:val="004B259C"/>
    <w:rsid w:val="004C7798"/>
    <w:rsid w:val="004F265E"/>
    <w:rsid w:val="004F32ED"/>
    <w:rsid w:val="004F57F2"/>
    <w:rsid w:val="004F791F"/>
    <w:rsid w:val="00505AE9"/>
    <w:rsid w:val="00507130"/>
    <w:rsid w:val="00510892"/>
    <w:rsid w:val="005132AD"/>
    <w:rsid w:val="00525C64"/>
    <w:rsid w:val="00543333"/>
    <w:rsid w:val="00547FD8"/>
    <w:rsid w:val="005625F8"/>
    <w:rsid w:val="00594228"/>
    <w:rsid w:val="00594AEF"/>
    <w:rsid w:val="005A4CA7"/>
    <w:rsid w:val="005A6F58"/>
    <w:rsid w:val="005C0D88"/>
    <w:rsid w:val="005D15BE"/>
    <w:rsid w:val="005F4B45"/>
    <w:rsid w:val="00615EB2"/>
    <w:rsid w:val="00626CB3"/>
    <w:rsid w:val="00632F57"/>
    <w:rsid w:val="00634809"/>
    <w:rsid w:val="006362F1"/>
    <w:rsid w:val="0064023A"/>
    <w:rsid w:val="006402A3"/>
    <w:rsid w:val="0064558C"/>
    <w:rsid w:val="00653B96"/>
    <w:rsid w:val="00653F87"/>
    <w:rsid w:val="0067397E"/>
    <w:rsid w:val="0068065C"/>
    <w:rsid w:val="00693864"/>
    <w:rsid w:val="006B0778"/>
    <w:rsid w:val="006B24C7"/>
    <w:rsid w:val="006B5A25"/>
    <w:rsid w:val="006C512E"/>
    <w:rsid w:val="006C7CE9"/>
    <w:rsid w:val="006D4BFB"/>
    <w:rsid w:val="006D616C"/>
    <w:rsid w:val="006F4698"/>
    <w:rsid w:val="007106A1"/>
    <w:rsid w:val="00713B20"/>
    <w:rsid w:val="0071696E"/>
    <w:rsid w:val="00725A95"/>
    <w:rsid w:val="00732D18"/>
    <w:rsid w:val="007335AE"/>
    <w:rsid w:val="0073683B"/>
    <w:rsid w:val="00745050"/>
    <w:rsid w:val="007457C1"/>
    <w:rsid w:val="00754F34"/>
    <w:rsid w:val="007975B3"/>
    <w:rsid w:val="007B440C"/>
    <w:rsid w:val="007B4ABC"/>
    <w:rsid w:val="007B563E"/>
    <w:rsid w:val="007C640A"/>
    <w:rsid w:val="007D0122"/>
    <w:rsid w:val="007D632E"/>
    <w:rsid w:val="007F1816"/>
    <w:rsid w:val="00821752"/>
    <w:rsid w:val="008420C7"/>
    <w:rsid w:val="00843C24"/>
    <w:rsid w:val="0085770A"/>
    <w:rsid w:val="00887899"/>
    <w:rsid w:val="008A1CD1"/>
    <w:rsid w:val="008C2812"/>
    <w:rsid w:val="008C6D1F"/>
    <w:rsid w:val="008C7812"/>
    <w:rsid w:val="008E62D0"/>
    <w:rsid w:val="00913E3B"/>
    <w:rsid w:val="00915823"/>
    <w:rsid w:val="00917B2F"/>
    <w:rsid w:val="009307A1"/>
    <w:rsid w:val="009309A6"/>
    <w:rsid w:val="0094123C"/>
    <w:rsid w:val="0094297F"/>
    <w:rsid w:val="00950B70"/>
    <w:rsid w:val="00950C0B"/>
    <w:rsid w:val="00960426"/>
    <w:rsid w:val="00971DD9"/>
    <w:rsid w:val="0097525B"/>
    <w:rsid w:val="009972F4"/>
    <w:rsid w:val="009A4540"/>
    <w:rsid w:val="009A5EE0"/>
    <w:rsid w:val="009B20D8"/>
    <w:rsid w:val="009C337E"/>
    <w:rsid w:val="009C5C78"/>
    <w:rsid w:val="009C5D5D"/>
    <w:rsid w:val="009D33C0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C5391"/>
    <w:rsid w:val="00AE339F"/>
    <w:rsid w:val="00AE590D"/>
    <w:rsid w:val="00AF03C9"/>
    <w:rsid w:val="00B01083"/>
    <w:rsid w:val="00B34A1F"/>
    <w:rsid w:val="00B4122C"/>
    <w:rsid w:val="00B53CC1"/>
    <w:rsid w:val="00B6093D"/>
    <w:rsid w:val="00B62C8F"/>
    <w:rsid w:val="00B66BC2"/>
    <w:rsid w:val="00B77770"/>
    <w:rsid w:val="00B80A76"/>
    <w:rsid w:val="00B90440"/>
    <w:rsid w:val="00BA5B25"/>
    <w:rsid w:val="00BC6F3F"/>
    <w:rsid w:val="00BD6950"/>
    <w:rsid w:val="00BE4AF9"/>
    <w:rsid w:val="00BE4EAE"/>
    <w:rsid w:val="00C13BC2"/>
    <w:rsid w:val="00C24308"/>
    <w:rsid w:val="00C417E1"/>
    <w:rsid w:val="00C47965"/>
    <w:rsid w:val="00C47C4E"/>
    <w:rsid w:val="00C51C67"/>
    <w:rsid w:val="00C62110"/>
    <w:rsid w:val="00C663A6"/>
    <w:rsid w:val="00C67A51"/>
    <w:rsid w:val="00C76BED"/>
    <w:rsid w:val="00C81A40"/>
    <w:rsid w:val="00C833D0"/>
    <w:rsid w:val="00C846C9"/>
    <w:rsid w:val="00C926C0"/>
    <w:rsid w:val="00CC1D2C"/>
    <w:rsid w:val="00CC5BCB"/>
    <w:rsid w:val="00CC7ED6"/>
    <w:rsid w:val="00CE5973"/>
    <w:rsid w:val="00D02C4B"/>
    <w:rsid w:val="00D06101"/>
    <w:rsid w:val="00D14E96"/>
    <w:rsid w:val="00D17987"/>
    <w:rsid w:val="00D209A8"/>
    <w:rsid w:val="00D241CD"/>
    <w:rsid w:val="00D36180"/>
    <w:rsid w:val="00D43D53"/>
    <w:rsid w:val="00D46B4F"/>
    <w:rsid w:val="00D57D5E"/>
    <w:rsid w:val="00D752C7"/>
    <w:rsid w:val="00D85566"/>
    <w:rsid w:val="00D930A9"/>
    <w:rsid w:val="00D95F02"/>
    <w:rsid w:val="00DA4B2F"/>
    <w:rsid w:val="00DA69DF"/>
    <w:rsid w:val="00DC7C65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4D3B"/>
    <w:rsid w:val="00ED79AC"/>
    <w:rsid w:val="00EF42CB"/>
    <w:rsid w:val="00F161C5"/>
    <w:rsid w:val="00F2498E"/>
    <w:rsid w:val="00F255E8"/>
    <w:rsid w:val="00F314C2"/>
    <w:rsid w:val="00F61B7A"/>
    <w:rsid w:val="00F631A7"/>
    <w:rsid w:val="00F67F10"/>
    <w:rsid w:val="00F82A59"/>
    <w:rsid w:val="00F8677A"/>
    <w:rsid w:val="00F9600E"/>
    <w:rsid w:val="00FA0AF8"/>
    <w:rsid w:val="00FA276D"/>
    <w:rsid w:val="00FA5C94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653B9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0F36-5883-4B70-9A78-BB205E9B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2016-09-05T03:58:00Z</cp:lastPrinted>
  <dcterms:created xsi:type="dcterms:W3CDTF">2016-09-30T01:52:00Z</dcterms:created>
  <dcterms:modified xsi:type="dcterms:W3CDTF">2016-09-30T01:52:00Z</dcterms:modified>
</cp:coreProperties>
</file>